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BD4F05">
      <w:pPr>
        <w:pStyle w:val="12"/>
        <w:bidi w:val="0"/>
        <w:jc w:val="center"/>
        <w:rPr>
          <w:rFonts w:hint="eastAsia" w:ascii="方正小标宋简体" w:hAnsi="方正小标宋简体" w:eastAsia="方正小标宋简体" w:cs="方正小标宋简体"/>
          <w:b w:val="0"/>
          <w:bCs/>
          <w:color w:val="FF0000"/>
          <w:sz w:val="72"/>
          <w:szCs w:val="72"/>
          <w:lang w:val="en-US" w:eastAsia="zh-CN"/>
        </w:rPr>
      </w:pPr>
      <w:bookmarkStart w:id="0" w:name="_GoBack"/>
      <w:bookmarkEnd w:id="0"/>
      <w:r>
        <w:rPr>
          <w:rFonts w:hint="eastAsia" w:ascii="方正小标宋简体" w:hAnsi="方正小标宋简体" w:eastAsia="方正小标宋简体" w:cs="方正小标宋简体"/>
          <w:b w:val="0"/>
          <w:bCs/>
          <w:color w:val="FF0000"/>
          <w:sz w:val="72"/>
          <w:szCs w:val="72"/>
          <w:lang w:val="en-US" w:eastAsia="zh-CN"/>
        </w:rPr>
        <w:t>曲麻莱县黄河养护院简报</w:t>
      </w:r>
    </w:p>
    <w:p w14:paraId="310CA9AD">
      <w:pPr>
        <w:pStyle w:val="12"/>
        <w:bidi w:val="0"/>
        <w:jc w:val="center"/>
        <w:rPr>
          <w:rFonts w:hint="eastAsia" w:ascii="方正仿宋_GBK" w:hAnsi="方正仿宋_GBK" w:eastAsia="方正仿宋_GBK" w:cs="方正仿宋_GBK"/>
          <w:b w:val="0"/>
          <w:bCs/>
          <w:color w:val="FF0000"/>
          <w:sz w:val="32"/>
          <w:szCs w:val="32"/>
          <w:lang w:val="en-US" w:eastAsia="zh-CN"/>
        </w:rPr>
      </w:pPr>
      <w:r>
        <w:rPr>
          <w:rFonts w:hint="eastAsia" w:ascii="方正仿宋_GBK" w:hAnsi="方正仿宋_GBK" w:eastAsia="方正仿宋_GBK" w:cs="方正仿宋_GBK"/>
          <w:b w:val="0"/>
          <w:bCs/>
          <w:color w:val="FF0000"/>
          <w:sz w:val="32"/>
          <w:szCs w:val="32"/>
          <w:lang w:val="en-US" w:eastAsia="zh-CN"/>
        </w:rPr>
        <w:t>（第十九期）</w:t>
      </w:r>
    </w:p>
    <w:p w14:paraId="5D583DC9">
      <w:pPr>
        <w:widowControl w:val="0"/>
        <w:pBdr>
          <w:top w:val="none" w:color="auto" w:sz="0" w:space="1"/>
          <w:left w:val="none" w:color="auto" w:sz="0" w:space="4"/>
          <w:bottom w:val="single" w:color="FF0000" w:sz="12" w:space="1"/>
          <w:right w:val="none" w:color="auto" w:sz="0" w:space="4"/>
          <w:between w:val="none" w:color="auto" w:sz="0" w:space="0"/>
        </w:pBdr>
        <w:wordWrap w:val="0"/>
        <w:jc w:val="righ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 xml:space="preserve"> 2025年9月1日                    签发 ：尕玛才加</w:t>
      </w:r>
    </w:p>
    <w:p w14:paraId="04F800CF">
      <w:pPr>
        <w:pStyle w:val="12"/>
        <w:keepNext w:val="0"/>
        <w:keepLines w:val="0"/>
        <w:pageBreakBefore w:val="0"/>
        <w:widowControl/>
        <w:kinsoku/>
        <w:wordWrap/>
        <w:overflowPunct/>
        <w:topLinePunct w:val="0"/>
        <w:autoSpaceDE/>
        <w:autoSpaceDN/>
        <w:bidi w:val="0"/>
        <w:adjustRightInd/>
        <w:snapToGrid w:val="0"/>
        <w:spacing w:before="0" w:after="0" w:line="600" w:lineRule="exact"/>
        <w:ind w:left="0" w:hanging="440" w:hangingChars="100"/>
        <w:jc w:val="center"/>
        <w:textAlignment w:val="baseline"/>
        <w:rPr>
          <w:rFonts w:hint="eastAsia" w:ascii="方正小标宋简体" w:hAnsi="方正小标宋简体" w:eastAsia="方正小标宋简体" w:cs="方正小标宋简体"/>
          <w:b w:val="0"/>
          <w:bCs/>
        </w:rPr>
      </w:pPr>
    </w:p>
    <w:p w14:paraId="5AE972F8">
      <w:pPr>
        <w:pStyle w:val="12"/>
        <w:keepNext w:val="0"/>
        <w:keepLines w:val="0"/>
        <w:pageBreakBefore w:val="0"/>
        <w:widowControl/>
        <w:kinsoku/>
        <w:wordWrap/>
        <w:overflowPunct/>
        <w:topLinePunct w:val="0"/>
        <w:autoSpaceDE/>
        <w:autoSpaceDN/>
        <w:bidi w:val="0"/>
        <w:adjustRightInd/>
        <w:snapToGrid w:val="0"/>
        <w:spacing w:before="0" w:after="0" w:line="600" w:lineRule="exact"/>
        <w:ind w:left="0" w:hanging="440" w:hangingChars="100"/>
        <w:jc w:val="center"/>
        <w:textAlignment w:val="baseline"/>
        <w:rPr>
          <w:rFonts w:hint="eastAsia" w:ascii="方正小标宋简体" w:hAnsi="方正小标宋简体" w:eastAsia="方正小标宋简体" w:cs="方正小标宋简体"/>
          <w:b w:val="0"/>
          <w:bCs/>
        </w:rPr>
      </w:pPr>
      <w:r>
        <w:rPr>
          <w:rFonts w:hint="eastAsia" w:ascii="方正小标宋简体" w:hAnsi="方正小标宋简体" w:eastAsia="方正小标宋简体" w:cs="方正小标宋简体"/>
          <w:b w:val="0"/>
          <w:bCs/>
        </w:rPr>
        <w:t>曲麻莱县黄河养护院开展消防演练</w:t>
      </w:r>
      <w:r>
        <w:rPr>
          <w:rFonts w:hint="eastAsia" w:ascii="方正小标宋简体" w:hAnsi="方正小标宋简体" w:eastAsia="方正小标宋简体" w:cs="方正小标宋简体"/>
          <w:b w:val="0"/>
          <w:bCs/>
          <w:lang w:val="en-US" w:eastAsia="zh-CN"/>
        </w:rPr>
        <w:t xml:space="preserve">      </w:t>
      </w:r>
      <w:r>
        <w:rPr>
          <w:rFonts w:hint="eastAsia" w:ascii="方正小标宋简体" w:hAnsi="方正小标宋简体" w:eastAsia="方正小标宋简体" w:cs="方正小标宋简体"/>
          <w:b w:val="0"/>
          <w:bCs/>
        </w:rPr>
        <w:t>筑牢安全防线</w:t>
      </w:r>
    </w:p>
    <w:p w14:paraId="7A2D96DB">
      <w:pPr>
        <w:keepNext w:val="0"/>
        <w:keepLines w:val="0"/>
        <w:pageBreakBefore w:val="0"/>
        <w:widowControl/>
        <w:kinsoku/>
        <w:wordWrap/>
        <w:overflowPunct/>
        <w:topLinePunct w:val="0"/>
        <w:autoSpaceDE/>
        <w:autoSpaceDN/>
        <w:bidi w:val="0"/>
        <w:adjustRightInd/>
        <w:snapToGrid w:val="0"/>
        <w:spacing w:line="576" w:lineRule="exact"/>
        <w:jc w:val="left"/>
        <w:textAlignment w:val="baseline"/>
        <w:rPr>
          <w:rFonts w:hint="eastAsia" w:ascii="方正仿宋_GBK" w:hAnsi="方正仿宋_GBK" w:eastAsia="方正仿宋_GBK" w:cs="方正仿宋_GBK"/>
          <w:b w:val="0"/>
          <w:bCs w:val="0"/>
          <w:sz w:val="32"/>
          <w:szCs w:val="32"/>
        </w:rPr>
      </w:pPr>
      <w:r>
        <w:rPr>
          <w:b/>
          <w:bCs/>
          <w:color w:val="3E3E3E"/>
          <w:sz w:val="22"/>
          <w:szCs w:val="22"/>
        </w:rPr>
        <w:t xml:space="preserve">  </w:t>
      </w:r>
      <w:r>
        <w:rPr>
          <w:b/>
          <w:bCs/>
          <w:color w:val="3E3E3E"/>
          <w:sz w:val="32"/>
          <w:szCs w:val="32"/>
        </w:rPr>
        <w:t> </w:t>
      </w:r>
      <w:r>
        <w:rPr>
          <w:rFonts w:hint="eastAsia" w:ascii="仿宋" w:hAnsi="仿宋" w:eastAsia="仿宋" w:cs="仿宋"/>
          <w:b w:val="0"/>
          <w:bCs w:val="0"/>
          <w:color w:val="3E3E3E"/>
          <w:sz w:val="32"/>
          <w:szCs w:val="32"/>
        </w:rPr>
        <w:t xml:space="preserve">  </w:t>
      </w:r>
      <w:r>
        <w:rPr>
          <w:rFonts w:hint="eastAsia" w:ascii="方正仿宋_GBK" w:hAnsi="方正仿宋_GBK" w:eastAsia="方正仿宋_GBK" w:cs="方正仿宋_GBK"/>
          <w:b w:val="0"/>
          <w:bCs w:val="0"/>
          <w:color w:val="3E3E3E"/>
          <w:sz w:val="32"/>
          <w:szCs w:val="32"/>
        </w:rPr>
        <w:t>为进一步提升工作人员消防安全意识和应急处置能力，切实保障养护院老人生命财产安全，2025年9月1日，曲麻莱县民政局黄河养护院组织全体工作人员开展了一场内容充实、实操性强的消防演练活动.</w:t>
      </w:r>
    </w:p>
    <w:p w14:paraId="25A797CB">
      <w:pPr>
        <w:keepNext w:val="0"/>
        <w:keepLines w:val="0"/>
        <w:pageBreakBefore w:val="0"/>
        <w:widowControl/>
        <w:kinsoku/>
        <w:wordWrap/>
        <w:overflowPunct/>
        <w:topLinePunct w:val="0"/>
        <w:autoSpaceDE/>
        <w:autoSpaceDN/>
        <w:bidi w:val="0"/>
        <w:adjustRightInd/>
        <w:snapToGrid w:val="0"/>
        <w:spacing w:line="360" w:lineRule="auto"/>
        <w:jc w:val="center"/>
        <w:textAlignment w:val="baseline"/>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drawing>
          <wp:inline distT="0" distB="0" distL="0" distR="0">
            <wp:extent cx="4606290" cy="1978660"/>
            <wp:effectExtent l="0" t="0" r="3810" b="2540"/>
            <wp:docPr id="1" name="Picture 5" descr="a50c7c2c233aa8c6f9aed34f5ba7e92ea0151a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a50c7c2c233aa8c6f9aed34f5ba7e92ea0151aab"/>
                    <pic:cNvPicPr>
                      <a:picLocks noChangeAspect="1"/>
                    </pic:cNvPicPr>
                  </pic:nvPicPr>
                  <pic:blipFill>
                    <a:blip r:embed="rId4"/>
                    <a:stretch>
                      <a:fillRect/>
                    </a:stretch>
                  </pic:blipFill>
                  <pic:spPr>
                    <a:xfrm>
                      <a:off x="0" y="0"/>
                      <a:ext cx="4606290" cy="1978660"/>
                    </a:xfrm>
                    <a:prstGeom prst="rect">
                      <a:avLst/>
                    </a:prstGeom>
                  </pic:spPr>
                </pic:pic>
              </a:graphicData>
            </a:graphic>
          </wp:inline>
        </w:drawing>
      </w:r>
    </w:p>
    <w:p w14:paraId="27CB53FF">
      <w:pPr>
        <w:keepNext w:val="0"/>
        <w:keepLines w:val="0"/>
        <w:pageBreakBefore w:val="0"/>
        <w:widowControl/>
        <w:kinsoku/>
        <w:wordWrap/>
        <w:overflowPunct/>
        <w:topLinePunct w:val="0"/>
        <w:autoSpaceDE/>
        <w:autoSpaceDN/>
        <w:bidi w:val="0"/>
        <w:adjustRightInd/>
        <w:snapToGrid w:val="0"/>
        <w:spacing w:line="576" w:lineRule="exact"/>
        <w:jc w:val="left"/>
        <w:textAlignment w:val="baseline"/>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color w:val="3E3E3E"/>
          <w:sz w:val="32"/>
          <w:szCs w:val="32"/>
        </w:rPr>
        <w:t>     考虑到养护院工作人员构成特点，本次演练特别采用藏汉双语讲解模式，确保每一位参与者都能清晰理解消防知识。演练伊始，消防指导人员结合养护院实际场景，用通俗易懂的藏、汉双语详细讲解了火灾隐患排查要点、初期火灾扑救技巧以及消防器材的分类与使用原理。重点围绕灭火器的 “提、拔、握、压” 操作步骤，通过手把手教学的方式，让工作人员逐个掌握正确使用方法，避免因操作不当延误灭火时机。</w:t>
      </w:r>
    </w:p>
    <w:p w14:paraId="2B0659A8">
      <w:pPr>
        <w:keepNext w:val="0"/>
        <w:keepLines w:val="0"/>
        <w:pageBreakBefore w:val="0"/>
        <w:widowControl/>
        <w:kinsoku/>
        <w:wordWrap/>
        <w:overflowPunct/>
        <w:topLinePunct w:val="0"/>
        <w:autoSpaceDE/>
        <w:autoSpaceDN/>
        <w:bidi w:val="0"/>
        <w:adjustRightInd/>
        <w:snapToGrid w:val="0"/>
        <w:spacing w:line="360" w:lineRule="auto"/>
        <w:jc w:val="center"/>
        <w:textAlignment w:val="baseline"/>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drawing>
          <wp:inline distT="0" distB="0" distL="0" distR="0">
            <wp:extent cx="4671060" cy="2005965"/>
            <wp:effectExtent l="0" t="0" r="15240" b="13335"/>
            <wp:docPr id="2" name="Picture 6" descr="5fbff317ae344d4f9729e4e5228b224c7db37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5fbff317ae344d4f9729e4e5228b224c7db37643"/>
                    <pic:cNvPicPr>
                      <a:picLocks noChangeAspect="1"/>
                    </pic:cNvPicPr>
                  </pic:nvPicPr>
                  <pic:blipFill>
                    <a:blip r:embed="rId5"/>
                    <a:stretch>
                      <a:fillRect/>
                    </a:stretch>
                  </pic:blipFill>
                  <pic:spPr>
                    <a:xfrm>
                      <a:off x="0" y="0"/>
                      <a:ext cx="4671060" cy="2005965"/>
                    </a:xfrm>
                    <a:prstGeom prst="rect">
                      <a:avLst/>
                    </a:prstGeom>
                  </pic:spPr>
                </pic:pic>
              </a:graphicData>
            </a:graphic>
          </wp:inline>
        </w:drawing>
      </w:r>
    </w:p>
    <w:p w14:paraId="29F3D39A">
      <w:pPr>
        <w:keepNext w:val="0"/>
        <w:keepLines w:val="0"/>
        <w:pageBreakBefore w:val="0"/>
        <w:widowControl/>
        <w:kinsoku/>
        <w:wordWrap/>
        <w:overflowPunct/>
        <w:topLinePunct w:val="0"/>
        <w:autoSpaceDE/>
        <w:autoSpaceDN/>
        <w:bidi w:val="0"/>
        <w:adjustRightInd/>
        <w:snapToGrid w:val="0"/>
        <w:spacing w:line="576" w:lineRule="exact"/>
        <w:jc w:val="left"/>
        <w:textAlignment w:val="baseline"/>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color w:val="3E3E3E"/>
          <w:sz w:val="32"/>
          <w:szCs w:val="32"/>
        </w:rPr>
        <w:t>     在灭火器实景操练环节，工作人员分组上阵，面对模拟的 “火情”，按照所学步骤迅速拿起灭火器对准火焰根部喷射，成功将 “火势” 扑灭。整个实操过程中，指导人员全程观察，及时纠正不规范动作，确保每位参与者都能熟练完成操作，切实提升实战能力。</w:t>
      </w:r>
    </w:p>
    <w:p w14:paraId="757A4812">
      <w:pPr>
        <w:keepNext w:val="0"/>
        <w:keepLines w:val="0"/>
        <w:pageBreakBefore w:val="0"/>
        <w:widowControl/>
        <w:kinsoku/>
        <w:wordWrap/>
        <w:overflowPunct/>
        <w:topLinePunct w:val="0"/>
        <w:autoSpaceDE/>
        <w:autoSpaceDN/>
        <w:bidi w:val="0"/>
        <w:adjustRightInd/>
        <w:snapToGrid w:val="0"/>
        <w:spacing w:line="576" w:lineRule="exact"/>
        <w:jc w:val="left"/>
        <w:textAlignment w:val="baseline"/>
        <w:rPr>
          <w:rFonts w:hint="eastAsia" w:ascii="方正仿宋_GBK" w:hAnsi="方正仿宋_GBK" w:eastAsia="方正仿宋_GBK" w:cs="方正仿宋_GBK"/>
          <w:b w:val="0"/>
          <w:bCs w:val="0"/>
          <w:color w:val="3E3E3E"/>
          <w:sz w:val="32"/>
          <w:szCs w:val="32"/>
        </w:rPr>
      </w:pPr>
      <w:r>
        <w:rPr>
          <w:rFonts w:hint="eastAsia" w:ascii="方正仿宋_GBK" w:hAnsi="方正仿宋_GBK" w:eastAsia="方正仿宋_GBK" w:cs="方正仿宋_GBK"/>
          <w:b w:val="0"/>
          <w:bCs w:val="0"/>
          <w:color w:val="3E3E3E"/>
          <w:sz w:val="32"/>
          <w:szCs w:val="32"/>
        </w:rPr>
        <w:t>     此次消防演练将理论讲解与实景操作紧密结合，不仅让黄河养护院工作人员系统掌握了消防器材使用技能和面对火情的应急措施，更强化了 “预防为主、防消结合” 的安全理念。下一步，曲麻莱县民政局将持续常态化开展安全演练活动，不断完善应急预案，为养护院老人营造更加安全、安心的居住环境</w:t>
      </w:r>
    </w:p>
    <w:p w14:paraId="19477F8C">
      <w:pPr>
        <w:keepNext w:val="0"/>
        <w:keepLines w:val="0"/>
        <w:pageBreakBefore w:val="0"/>
        <w:widowControl/>
        <w:kinsoku/>
        <w:wordWrap/>
        <w:overflowPunct/>
        <w:topLinePunct w:val="0"/>
        <w:autoSpaceDE/>
        <w:autoSpaceDN/>
        <w:bidi w:val="0"/>
        <w:adjustRightInd/>
        <w:snapToGrid w:val="0"/>
        <w:spacing w:line="576" w:lineRule="exact"/>
        <w:jc w:val="left"/>
        <w:textAlignment w:val="baseline"/>
        <w:rPr>
          <w:rFonts w:hint="eastAsia" w:ascii="方正仿宋_GBK" w:hAnsi="方正仿宋_GBK" w:eastAsia="方正仿宋_GBK" w:cs="方正仿宋_GBK"/>
          <w:b w:val="0"/>
          <w:bCs w:val="0"/>
          <w:color w:val="3E3E3E"/>
          <w:sz w:val="32"/>
          <w:szCs w:val="32"/>
          <w:lang w:val="en-US" w:eastAsia="zh-CN"/>
        </w:rPr>
      </w:pPr>
    </w:p>
    <w:p w14:paraId="078CA415">
      <w:pPr>
        <w:keepNext w:val="0"/>
        <w:keepLines w:val="0"/>
        <w:pageBreakBefore w:val="0"/>
        <w:widowControl/>
        <w:pBdr>
          <w:top w:val="single" w:color="auto" w:sz="4" w:space="0"/>
          <w:bottom w:val="single" w:color="auto" w:sz="4" w:space="0"/>
        </w:pBdr>
        <w:kinsoku/>
        <w:wordWrap/>
        <w:overflowPunct/>
        <w:topLinePunct w:val="0"/>
        <w:autoSpaceDE/>
        <w:autoSpaceDN/>
        <w:bidi w:val="0"/>
        <w:adjustRightInd/>
        <w:snapToGrid w:val="0"/>
        <w:spacing w:line="576" w:lineRule="exact"/>
        <w:jc w:val="left"/>
        <w:textAlignment w:val="baseline"/>
        <w:rPr>
          <w:rFonts w:hint="eastAsia" w:ascii="方正仿宋_GB2312" w:hAnsi="方正仿宋_GB2312" w:eastAsia="方正仿宋_GB2312" w:cs="方正仿宋_GB2312"/>
          <w:b w:val="0"/>
          <w:bCs w:val="0"/>
          <w:color w:val="3E3E3E"/>
          <w:sz w:val="32"/>
          <w:szCs w:val="32"/>
        </w:rPr>
      </w:pPr>
      <w:r>
        <w:rPr>
          <w:rFonts w:hint="eastAsia" w:ascii="方正仿宋_GB2312" w:hAnsi="方正仿宋_GB2312" w:eastAsia="方正仿宋_GB2312" w:cs="方正仿宋_GB2312"/>
          <w:b w:val="0"/>
          <w:bCs w:val="0"/>
          <w:color w:val="3E3E3E"/>
          <w:sz w:val="32"/>
          <w:szCs w:val="32"/>
        </w:rPr>
        <w:t>抄报：县民政局</w:t>
      </w:r>
    </w:p>
    <w:p w14:paraId="3F7285BE">
      <w:pPr>
        <w:keepNext w:val="0"/>
        <w:keepLines w:val="0"/>
        <w:pageBreakBefore w:val="0"/>
        <w:widowControl/>
        <w:pBdr>
          <w:top w:val="single" w:color="auto" w:sz="4" w:space="0"/>
          <w:bottom w:val="single" w:color="auto" w:sz="4" w:space="0"/>
        </w:pBdr>
        <w:kinsoku/>
        <w:wordWrap/>
        <w:overflowPunct/>
        <w:topLinePunct w:val="0"/>
        <w:autoSpaceDE/>
        <w:autoSpaceDN/>
        <w:bidi w:val="0"/>
        <w:adjustRightInd/>
        <w:snapToGrid w:val="0"/>
        <w:spacing w:line="576" w:lineRule="exact"/>
        <w:jc w:val="left"/>
        <w:textAlignment w:val="baseline"/>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val="0"/>
          <w:bCs w:val="0"/>
          <w:color w:val="3E3E3E"/>
          <w:sz w:val="32"/>
          <w:szCs w:val="32"/>
        </w:rPr>
        <w:t>抄送：江永旦增局长、索昂巴</w:t>
      </w:r>
      <w:r>
        <w:rPr>
          <w:rFonts w:hint="eastAsia" w:ascii="方正仿宋_GB2312" w:hAnsi="方正仿宋_GB2312" w:eastAsia="方正仿宋_GB2312" w:cs="方正仿宋_GB2312"/>
          <w:b w:val="0"/>
          <w:bCs w:val="0"/>
          <w:color w:val="3E3E3E"/>
          <w:sz w:val="32"/>
          <w:szCs w:val="32"/>
          <w:lang w:val="en-US" w:eastAsia="zh-CN"/>
        </w:rPr>
        <w:t>毛</w:t>
      </w:r>
      <w:r>
        <w:rPr>
          <w:rFonts w:hint="eastAsia" w:ascii="方正仿宋_GB2312" w:hAnsi="方正仿宋_GB2312" w:eastAsia="方正仿宋_GB2312" w:cs="方正仿宋_GB2312"/>
          <w:b w:val="0"/>
          <w:bCs w:val="0"/>
          <w:color w:val="3E3E3E"/>
          <w:sz w:val="32"/>
          <w:szCs w:val="32"/>
        </w:rPr>
        <w:t>副局长、祁海龙主任</w:t>
      </w:r>
    </w:p>
    <w:p w14:paraId="524BF3AE">
      <w:pPr>
        <w:keepNext w:val="0"/>
        <w:keepLines w:val="0"/>
        <w:pageBreakBefore w:val="0"/>
        <w:widowControl w:val="0"/>
        <w:kinsoku/>
        <w:wordWrap/>
        <w:overflowPunct/>
        <w:topLinePunct w:val="0"/>
        <w:autoSpaceDE/>
        <w:autoSpaceDN/>
        <w:bidi w:val="0"/>
        <w:adjustRightInd/>
        <w:snapToGrid w:val="0"/>
        <w:spacing w:line="576" w:lineRule="exact"/>
        <w:textAlignment w:val="auto"/>
        <w:rPr>
          <w:rFonts w:hint="eastAsia" w:ascii="方正仿宋_GBK" w:hAnsi="方正仿宋_GBK" w:eastAsia="方正仿宋_GBK" w:cs="方正仿宋_GBK"/>
          <w:sz w:val="32"/>
          <w:szCs w:val="32"/>
          <w:lang w:val="en-US" w:eastAsia="zh-CN"/>
        </w:rPr>
      </w:pPr>
      <w:r>
        <w:rPr>
          <w:rFonts w:hint="eastAsia" w:ascii="方正仿宋_GB2312" w:hAnsi="方正仿宋_GB2312" w:eastAsia="方正仿宋_GB2312" w:cs="方正仿宋_GB2312"/>
          <w:sz w:val="32"/>
          <w:szCs w:val="32"/>
          <w:lang w:val="en-US" w:eastAsia="zh-CN"/>
        </w:rPr>
        <w:t>校编：梅玛才仁</w:t>
      </w:r>
    </w:p>
    <w:sectPr>
      <w:pgSz w:w="11906" w:h="16838"/>
      <w:pgMar w:top="1440" w:right="1803" w:bottom="1440" w:left="1803" w:header="13" w:footer="13" w:gutter="0"/>
      <w:cols w:space="0" w:num="1"/>
      <w:docGrid w:type="lines" w:linePitch="2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Segoe UI Emoji">
    <w:panose1 w:val="020B0502040204020203"/>
    <w:charset w:val="00"/>
    <w:family w:val="auto"/>
    <w:pitch w:val="default"/>
    <w:sig w:usb0="00000001" w:usb1="02000000" w:usb2="08000000" w:usb3="00000000" w:csb0="00000001" w:csb1="00000000"/>
  </w:font>
  <w:font w:name="方正小标宋简体">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A00002BF" w:usb1="38CF7CFA" w:usb2="00082016" w:usb3="00000000" w:csb0="00040001" w:csb1="00000000"/>
  </w:font>
  <w:font w:name="仿宋">
    <w:panose1 w:val="02010609060101010101"/>
    <w:charset w:val="86"/>
    <w:family w:val="auto"/>
    <w:pitch w:val="default"/>
    <w:sig w:usb0="8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000001"/>
    <w:multiLevelType w:val="singleLevel"/>
    <w:tmpl w:val="20000001"/>
    <w:lvl w:ilvl="0" w:tentative="0">
      <w:start w:val="1"/>
      <w:numFmt w:val="decimal"/>
      <w:pStyle w:val="17"/>
      <w:suff w:val="space"/>
      <w:lvlText w:val="%1 "/>
      <w:lvlJc w:val="right"/>
      <w:rPr>
        <w:rFonts w:ascii="微软雅黑" w:hAnsi="微软雅黑" w:eastAsia="微软雅黑" w:cs="微软雅黑"/>
        <w:color w:val="C0C6CF"/>
        <w:sz w:val="16"/>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E862063"/>
    <w:rsid w:val="111A1F2F"/>
    <w:rsid w:val="1AF66FCB"/>
    <w:rsid w:val="2CB3730C"/>
    <w:rsid w:val="30E040F8"/>
    <w:rsid w:val="3FFB4F5C"/>
    <w:rsid w:val="40F72E48"/>
    <w:rsid w:val="44823D78"/>
    <w:rsid w:val="536D441D"/>
    <w:rsid w:val="5AD83E58"/>
    <w:rsid w:val="61F656EC"/>
    <w:rsid w:val="6302143E"/>
    <w:rsid w:val="6B916389"/>
    <w:rsid w:val="6FC02AF7"/>
    <w:rsid w:val="7C5E6A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textAlignment w:val="baseline"/>
    </w:pPr>
    <w:rPr>
      <w:rFonts w:ascii="微软雅黑" w:hAnsi="微软雅黑" w:eastAsia="微软雅黑" w:cs="微软雅黑"/>
      <w:color w:val="080F17"/>
      <w:sz w:val="22"/>
    </w:rPr>
  </w:style>
  <w:style w:type="paragraph" w:styleId="2">
    <w:name w:val="heading 1"/>
    <w:basedOn w:val="1"/>
    <w:qFormat/>
    <w:uiPriority w:val="0"/>
    <w:pPr>
      <w:spacing w:before="390" w:after="120" w:line="634" w:lineRule="exact"/>
      <w:outlineLvl w:val="0"/>
    </w:pPr>
    <w:rPr>
      <w:b/>
      <w:sz w:val="38"/>
    </w:rPr>
  </w:style>
  <w:style w:type="paragraph" w:styleId="3">
    <w:name w:val="heading 2"/>
    <w:basedOn w:val="1"/>
    <w:qFormat/>
    <w:uiPriority w:val="0"/>
    <w:pPr>
      <w:spacing w:before="330" w:after="120" w:line="536" w:lineRule="exact"/>
      <w:outlineLvl w:val="1"/>
    </w:pPr>
    <w:rPr>
      <w:b/>
      <w:sz w:val="32"/>
    </w:rPr>
  </w:style>
  <w:style w:type="paragraph" w:styleId="4">
    <w:name w:val="heading 3"/>
    <w:basedOn w:val="1"/>
    <w:qFormat/>
    <w:uiPriority w:val="0"/>
    <w:pPr>
      <w:spacing w:before="300" w:after="120" w:line="488" w:lineRule="exact"/>
      <w:outlineLvl w:val="2"/>
    </w:pPr>
    <w:rPr>
      <w:b/>
      <w:sz w:val="30"/>
    </w:rPr>
  </w:style>
  <w:style w:type="paragraph" w:styleId="5">
    <w:name w:val="heading 4"/>
    <w:basedOn w:val="1"/>
    <w:qFormat/>
    <w:uiPriority w:val="0"/>
    <w:pPr>
      <w:spacing w:before="270" w:after="120" w:line="439" w:lineRule="exact"/>
      <w:outlineLvl w:val="3"/>
    </w:pPr>
    <w:rPr>
      <w:b/>
      <w:sz w:val="26"/>
    </w:rPr>
  </w:style>
  <w:style w:type="paragraph" w:styleId="6">
    <w:name w:val="heading 5"/>
    <w:basedOn w:val="1"/>
    <w:qFormat/>
    <w:uiPriority w:val="0"/>
    <w:pPr>
      <w:spacing w:before="240" w:after="120" w:line="390" w:lineRule="exact"/>
      <w:outlineLvl w:val="4"/>
    </w:pPr>
    <w:rPr>
      <w:b/>
      <w:sz w:val="22"/>
    </w:rPr>
  </w:style>
  <w:style w:type="paragraph" w:styleId="7">
    <w:name w:val="heading 6"/>
    <w:basedOn w:val="1"/>
    <w:qFormat/>
    <w:uiPriority w:val="0"/>
    <w:pPr>
      <w:spacing w:before="240" w:after="120" w:line="390" w:lineRule="exact"/>
      <w:outlineLvl w:val="5"/>
    </w:pPr>
    <w:rPr>
      <w:b/>
      <w:sz w:val="2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table" w:styleId="9">
    <w:name w:val="Table Grid"/>
    <w:qFormat/>
    <w:uiPriority w:val="0"/>
    <w:tblPr>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left w:w="108" w:type="dxa"/>
        <w:right w:w="108" w:type="dxa"/>
      </w:tblCellMar>
    </w:tblPr>
  </w:style>
  <w:style w:type="character" w:styleId="11">
    <w:name w:val="Hyperlink"/>
    <w:qFormat/>
    <w:uiPriority w:val="0"/>
    <w:rPr>
      <w:color w:val="0A6CFF"/>
      <w:u w:val="single" w:color="0A6CFF"/>
    </w:rPr>
  </w:style>
  <w:style w:type="paragraph" w:customStyle="1" w:styleId="12">
    <w:name w:val="MainTitle"/>
    <w:basedOn w:val="1"/>
    <w:qFormat/>
    <w:uiPriority w:val="0"/>
    <w:pPr>
      <w:pBdr>
        <w:bottom w:val="single" w:color="E2E6ED" w:sz="6" w:space="5"/>
      </w:pBdr>
      <w:spacing w:before="180" w:after="480" w:line="780" w:lineRule="exact"/>
    </w:pPr>
    <w:rPr>
      <w:b/>
      <w:sz w:val="44"/>
    </w:rPr>
  </w:style>
  <w:style w:type="character" w:customStyle="1" w:styleId="13">
    <w:name w:val="DateTime"/>
    <w:qFormat/>
    <w:uiPriority w:val="0"/>
    <w:rPr>
      <w:color w:val="0A6CFF"/>
    </w:rPr>
  </w:style>
  <w:style w:type="paragraph" w:customStyle="1" w:styleId="14">
    <w:name w:val="Blockquote"/>
    <w:basedOn w:val="1"/>
    <w:qFormat/>
    <w:uiPriority w:val="0"/>
    <w:pPr>
      <w:pBdr>
        <w:left w:val="single" w:color="E2E6ED" w:sz="36" w:space="12"/>
      </w:pBdr>
      <w:ind w:left="330" w:firstLine="0"/>
    </w:pPr>
    <w:rPr>
      <w:color w:val="767C85"/>
      <w:sz w:val="22"/>
    </w:rPr>
  </w:style>
  <w:style w:type="character" w:customStyle="1" w:styleId="15">
    <w:name w:val="Code"/>
    <w:qFormat/>
    <w:uiPriority w:val="0"/>
    <w:rPr>
      <w:bdr w:val="single" w:color="E2E6ED" w:sz="6" w:space="0"/>
    </w:rPr>
  </w:style>
  <w:style w:type="character" w:customStyle="1" w:styleId="16">
    <w:name w:val="Emoji"/>
    <w:qFormat/>
    <w:uiPriority w:val="0"/>
    <w:rPr>
      <w:rFonts w:ascii="Segoe UI Emoji" w:hAnsi="Segoe UI Emoji" w:eastAsia="Segoe UI Emoji" w:cs="Segoe UI Emoji"/>
    </w:rPr>
  </w:style>
  <w:style w:type="paragraph" w:customStyle="1" w:styleId="17">
    <w:name w:val="CodeBlock"/>
    <w:basedOn w:val="1"/>
    <w:qFormat/>
    <w:uiPriority w:val="0"/>
    <w:pPr>
      <w:numPr>
        <w:ilvl w:val="0"/>
        <w:numId w:val="1"/>
      </w:numPr>
      <w:pBdr>
        <w:top w:val="single" w:color="E2E6ED" w:sz="6" w:space="8"/>
        <w:left w:val="single" w:color="E2E6ED" w:sz="6" w:space="26"/>
        <w:bottom w:val="single" w:color="E2E6ED" w:sz="6" w:space="8"/>
        <w:right w:val="single" w:color="E2E6ED" w:sz="6" w:space="0"/>
      </w:pBdr>
      <w:shd w:val="clear" w:color="FFFFFF" w:fill="F5F7F9"/>
      <w:spacing w:before="0" w:after="0" w:line="300" w:lineRule="exact"/>
      <w:ind w:left="540" w:firstLine="0"/>
    </w:pPr>
    <w:rPr>
      <w:sz w:val="18"/>
    </w:rPr>
  </w:style>
  <w:style w:type="table" w:customStyle="1" w:styleId="18">
    <w:name w:val="HighlightBlock"/>
    <w:qFormat/>
    <w:uiPriority w:val="0"/>
    <w:tblPr>
      <w:tblBorders>
        <w:top w:val="single" w:color="FEC794" w:sz="6" w:space="0"/>
        <w:left w:val="single" w:color="FEC794" w:sz="6" w:space="0"/>
        <w:bottom w:val="single" w:color="FEC794" w:sz="6" w:space="0"/>
        <w:right w:val="single" w:color="FEC794" w:sz="6" w:space="0"/>
        <w:insideH w:val="single" w:color="FEC794" w:sz="6" w:space="0"/>
        <w:insideV w:val="single" w:color="FEC794" w:sz="6" w:space="0"/>
      </w:tblBorders>
      <w:tblCellMar>
        <w:left w:w="108" w:type="dxa"/>
        <w:right w:w="108" w:type="dxa"/>
      </w:tblCellMar>
    </w:tblPr>
  </w:style>
  <w:style w:type="paragraph" w:customStyle="1" w:styleId="19">
    <w:name w:val="Seperate"/>
    <w:basedOn w:val="1"/>
    <w:qFormat/>
    <w:uiPriority w:val="0"/>
    <w:pPr>
      <w:spacing w:before="0" w:after="0" w:line="120" w:lineRule="exact"/>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607</Words>
  <Characters>613</Characters>
  <TotalTime>0</TotalTime>
  <ScaleCrop>false</ScaleCrop>
  <LinksUpToDate>false</LinksUpToDate>
  <CharactersWithSpaces>668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2025-09-10T16:42:00Z</dcterms:created>
  <dc:creator>webotl</dc:creator>
  <cp:lastModifiedBy>D♥</cp:lastModifiedBy>
  <dcterms:modified xsi:type="dcterms:W3CDTF">2025-12-11T03:58:23Z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webotl</vt:lpwstr>
  </property>
  <property fmtid="{D5CDD505-2E9C-101B-9397-08002B2CF9AE}" pid="3" name="KSOProductBuildVer">
    <vt:lpwstr>2052-12.1.0.24034</vt:lpwstr>
  </property>
  <property fmtid="{D5CDD505-2E9C-101B-9397-08002B2CF9AE}" pid="4" name="ICV">
    <vt:lpwstr>8714F67DEA3540238636EA3B1E03D1A6_13</vt:lpwstr>
  </property>
  <property fmtid="{D5CDD505-2E9C-101B-9397-08002B2CF9AE}" pid="5" name="KSOTemplateDocerSaveRecord">
    <vt:lpwstr>eyJoZGlkIjoiY2M1OGY0NjNlMTgxZTBjODQzNjgwMjhmYTk2MzNhZjAiLCJ1c2VySWQiOiI0Mjc3MjgwNTEifQ==</vt:lpwstr>
  </property>
</Properties>
</file>